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C2151">
      <w:pPr>
        <w:autoSpaceDE w:val="0"/>
        <w:autoSpaceDN w:val="0"/>
        <w:adjustRightInd w:val="0"/>
        <w:spacing w:beforeLines="0" w:afterLines="0"/>
        <w:jc w:val="center"/>
        <w:rPr>
          <w:rFonts w:hint="default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医学院教学日历（理论部分）</w:t>
      </w:r>
    </w:p>
    <w:p w14:paraId="169FDF5B">
      <w:pPr>
        <w:autoSpaceDE w:val="0"/>
        <w:autoSpaceDN w:val="0"/>
        <w:adjustRightInd w:val="0"/>
        <w:spacing w:before="180" w:beforeLines="0" w:afterLines="0" w:line="300" w:lineRule="auto"/>
        <w:jc w:val="center"/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学年度第二学期</w:t>
      </w:r>
    </w:p>
    <w:p w14:paraId="3527A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textAlignment w:val="auto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课程名称：外科学总论                               理论总学时：36学时</w:t>
      </w:r>
    </w:p>
    <w:p w14:paraId="018C4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jc w:val="center"/>
        <w:textAlignment w:val="auto"/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课程负责教师：董晓强                   授课班级：2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级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>医学影像班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46人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CN"/>
        </w:rPr>
        <w:t>）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 xml:space="preserve"> </w:t>
      </w:r>
    </w:p>
    <w:tbl>
      <w:tblPr>
        <w:tblStyle w:val="3"/>
        <w:tblpPr w:leftFromText="180" w:rightFromText="180" w:vertAnchor="text" w:horzAnchor="page" w:tblpX="1509" w:tblpY="499"/>
        <w:tblOverlap w:val="never"/>
        <w:tblW w:w="897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793"/>
        <w:gridCol w:w="820"/>
        <w:gridCol w:w="851"/>
        <w:gridCol w:w="954"/>
        <w:gridCol w:w="2731"/>
        <w:gridCol w:w="784"/>
        <w:gridCol w:w="939"/>
        <w:gridCol w:w="1107"/>
      </w:tblGrid>
      <w:tr w14:paraId="1824C1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793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018460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82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B3DD0A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85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430361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954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06BD9C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31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2D9154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784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B85A94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2046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5EA5FD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授课教师</w:t>
            </w:r>
          </w:p>
        </w:tc>
      </w:tr>
      <w:tr w14:paraId="5C8F9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</w:trPr>
        <w:tc>
          <w:tcPr>
            <w:tcW w:w="793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7DABFD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2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EE3E93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427410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54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440207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31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3E86BE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84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74BBD4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018951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42BC73">
            <w:pPr>
              <w:autoSpaceDE w:val="0"/>
              <w:autoSpaceDN w:val="0"/>
              <w:adjustRightIn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职称</w:t>
            </w:r>
          </w:p>
        </w:tc>
      </w:tr>
      <w:tr w14:paraId="0D43CE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C03A8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0F7D1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67B67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BFD67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A6208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绪论</w:t>
            </w:r>
          </w:p>
          <w:p w14:paraId="475466D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原则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0B7DC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9D214C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倪斌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AFBF9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主任医师</w:t>
            </w:r>
          </w:p>
        </w:tc>
      </w:tr>
      <w:tr w14:paraId="3FEFC8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BA419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9C9406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2.28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682C9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48EF6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A6579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水电解质紊乱和酸碱平衡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B88C7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FDA70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杨健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CFC7F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主治医师</w:t>
            </w:r>
          </w:p>
        </w:tc>
      </w:tr>
      <w:tr w14:paraId="3E408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7D007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33EF01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712D6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825A1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6D6EF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水电解质紊乱和酸碱平衡</w:t>
            </w:r>
          </w:p>
          <w:p w14:paraId="699D9A6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输血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247CF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669C1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杨健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F6A31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主治医师</w:t>
            </w:r>
          </w:p>
        </w:tc>
      </w:tr>
      <w:tr w14:paraId="0BAB90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88EE9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299555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BAA5E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7BA23C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C4794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休克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98C86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47258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蒋林华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2A59D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2A8FFF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3EB4CB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EB0E83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F1C07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9F814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110ED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麻醉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1C91E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A98F48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</w:rPr>
              <w:t>彭科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000D4F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lang w:eastAsia="zh-Hans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78AC90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E510FC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BE147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F1AC7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70874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773CA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麻醉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0B26B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6A8456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彭科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05E3D6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lang w:eastAsia="zh-Hans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3BB34B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85C67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2A1D6F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66F8B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51E98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4636E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疼痛治疗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EBE47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EA88DF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金晓红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F583C1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lang w:eastAsia="zh-Hans"/>
              </w:rPr>
              <w:t>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eastAsia="zh-CN"/>
              </w:rPr>
              <w:t>医师</w:t>
            </w:r>
          </w:p>
        </w:tc>
      </w:tr>
      <w:tr w14:paraId="05CCC9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68280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77315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93A72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C7E08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2535F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重症监护及复苏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3CCCAB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1217AB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吴笑敏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D9BFEB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lang w:eastAsia="zh-Hans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val="en-US" w:eastAsia="zh-CN"/>
              </w:rPr>
              <w:t>医师</w:t>
            </w:r>
          </w:p>
        </w:tc>
      </w:tr>
      <w:tr w14:paraId="716819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15EDC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27AD3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83C98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008F0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7D3D8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重症监护及复苏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A8EF4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27D9CD">
            <w:pPr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lang w:eastAsia="zh-Hans"/>
              </w:rPr>
              <w:t>吴笑敏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C8D91C">
            <w:pPr>
              <w:widowControl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lang w:eastAsia="zh-Hans"/>
              </w:rPr>
              <w:t>副主任</w:t>
            </w:r>
            <w:r>
              <w:rPr>
                <w:rFonts w:hint="eastAsia" w:ascii="楷体" w:hAnsi="楷体" w:eastAsia="楷体" w:cs="楷体"/>
                <w:color w:val="auto"/>
                <w:kern w:val="0"/>
                <w:lang w:val="en-US" w:eastAsia="zh-CN"/>
              </w:rPr>
              <w:t>医师</w:t>
            </w:r>
          </w:p>
        </w:tc>
      </w:tr>
      <w:tr w14:paraId="1D81E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4BF6A3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722B61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3E7DE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36154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558CA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围手术期处理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758273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A8A1D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孙亮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3DF97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7BE6D1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F82D8F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E35E33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92B6F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91F767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BA842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外科代谢与营养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肥胖与代谢疾病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3678A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D4A23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赵鑫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9CFDD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主任医师（教授）</w:t>
            </w:r>
          </w:p>
        </w:tc>
      </w:tr>
      <w:tr w14:paraId="376F4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EA3E25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56888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B2FEB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F97EF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6A3AE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外科感染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A6447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3D2C9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易彬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35FB8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3511F3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5F5864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CF05FC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4.28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948847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408DE0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A5349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外科感染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3D7BD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BBBAA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易彬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3B0F6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13E84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7B92D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B74D16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8D424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14B8E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36EA5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创伤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9251C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D116D1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陈雄辉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89045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8F04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ED1B5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EC9C4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8B34A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97D98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19C8A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烧伤与冷伤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12907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72559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李克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CD98AA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69672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7504F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895D9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31E42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BA9D0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E03F31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肿瘤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CE740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0D5C11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吕庆福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5B2C8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0A370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5F848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579F5C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8A0F3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7E396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1-2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AFA50D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器官、组织和细胞移植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62739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704F4A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胡林昆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B7E42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副主任医师</w:t>
            </w:r>
          </w:p>
        </w:tc>
      </w:tr>
      <w:tr w14:paraId="20601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9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ACC338C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2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EAC51B">
            <w:pPr>
              <w:widowControl/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6.16</w:t>
            </w:r>
          </w:p>
        </w:tc>
        <w:tc>
          <w:tcPr>
            <w:tcW w:w="85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FBCB1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一</w:t>
            </w:r>
          </w:p>
        </w:tc>
        <w:tc>
          <w:tcPr>
            <w:tcW w:w="95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F99674">
            <w:pPr>
              <w:spacing w:beforeLines="0" w:afterLines="0"/>
              <w:jc w:val="center"/>
              <w:rPr>
                <w:rFonts w:hint="default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3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D5B28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显微外科技术、外科微创技术</w:t>
            </w:r>
          </w:p>
        </w:tc>
        <w:tc>
          <w:tcPr>
            <w:tcW w:w="7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05202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2</w:t>
            </w:r>
          </w:p>
        </w:tc>
        <w:tc>
          <w:tcPr>
            <w:tcW w:w="93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2ACE55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  <w:t>宋世铎</w:t>
            </w:r>
          </w:p>
        </w:tc>
        <w:tc>
          <w:tcPr>
            <w:tcW w:w="110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CACC5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</w:tbl>
    <w:p w14:paraId="6D2A5C00">
      <w:pPr>
        <w:autoSpaceDE w:val="0"/>
        <w:autoSpaceDN w:val="0"/>
        <w:adjustRightInd w:val="0"/>
        <w:spacing w:beforeLines="0" w:afterLines="0"/>
        <w:jc w:val="left"/>
        <w:rPr>
          <w:rFonts w:hint="default" w:ascii="宋体" w:hAnsi="宋体" w:eastAsia="宋体" w:cs="宋体"/>
          <w:b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>上课地点：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博远楼102</w:t>
      </w:r>
    </w:p>
    <w:p w14:paraId="6884FB97">
      <w:pPr>
        <w:autoSpaceDE w:val="0"/>
        <w:autoSpaceDN w:val="0"/>
        <w:adjustRightInd w:val="0"/>
        <w:spacing w:beforeLines="0" w:afterLines="0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sz w:val="21"/>
          <w:szCs w:val="21"/>
        </w:rPr>
        <w:t>上课时间：周</w:t>
      </w:r>
      <w:r>
        <w:rPr>
          <w:rFonts w:hint="eastAsia" w:ascii="宋体" w:hAnsi="宋体" w:cs="宋体"/>
          <w:b/>
          <w:color w:val="auto"/>
          <w:sz w:val="21"/>
          <w:szCs w:val="21"/>
          <w:lang w:eastAsia="zh-Hans"/>
        </w:rPr>
        <w:t>一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cs="宋体"/>
          <w:b/>
          <w:color w:val="auto"/>
          <w:sz w:val="21"/>
          <w:szCs w:val="21"/>
        </w:rPr>
        <w:t>-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b/>
          <w:color w:val="auto"/>
          <w:sz w:val="21"/>
          <w:szCs w:val="21"/>
        </w:rPr>
        <w:t>节（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cs="宋体"/>
          <w:b/>
          <w:color w:val="auto"/>
          <w:sz w:val="21"/>
          <w:szCs w:val="21"/>
        </w:rPr>
        <w:t>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0</w:t>
      </w:r>
      <w:r>
        <w:rPr>
          <w:rFonts w:hint="eastAsia" w:ascii="宋体" w:hAnsi="宋体" w:cs="宋体"/>
          <w:b/>
          <w:color w:val="auto"/>
          <w:sz w:val="21"/>
          <w:szCs w:val="21"/>
        </w:rPr>
        <w:t>0-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9</w:t>
      </w:r>
      <w:r>
        <w:rPr>
          <w:rFonts w:hint="eastAsia" w:ascii="宋体" w:hAnsi="宋体" w:cs="宋体"/>
          <w:b/>
          <w:color w:val="auto"/>
          <w:sz w:val="21"/>
          <w:szCs w:val="21"/>
        </w:rPr>
        <w:t>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cs="宋体"/>
          <w:b/>
          <w:color w:val="auto"/>
          <w:sz w:val="21"/>
          <w:szCs w:val="21"/>
        </w:rPr>
        <w:t>），周五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6</w:t>
      </w:r>
      <w:r>
        <w:rPr>
          <w:rFonts w:hint="eastAsia" w:ascii="宋体" w:hAnsi="宋体" w:cs="宋体"/>
          <w:b/>
          <w:color w:val="auto"/>
          <w:sz w:val="21"/>
          <w:szCs w:val="21"/>
        </w:rPr>
        <w:t>-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cs="宋体"/>
          <w:b/>
          <w:color w:val="auto"/>
          <w:sz w:val="21"/>
          <w:szCs w:val="21"/>
        </w:rPr>
        <w:t>节（1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cs="宋体"/>
          <w:b/>
          <w:color w:val="auto"/>
          <w:sz w:val="21"/>
          <w:szCs w:val="21"/>
        </w:rPr>
        <w:t>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0</w:t>
      </w:r>
      <w:r>
        <w:rPr>
          <w:rFonts w:hint="eastAsia" w:ascii="宋体" w:hAnsi="宋体" w:cs="宋体"/>
          <w:b/>
          <w:color w:val="auto"/>
          <w:sz w:val="21"/>
          <w:szCs w:val="21"/>
        </w:rPr>
        <w:t>0-15:</w:t>
      </w:r>
      <w:r>
        <w:rPr>
          <w:rFonts w:hint="eastAsia" w:ascii="宋体" w:hAnsi="宋体" w:cs="宋体"/>
          <w:b/>
          <w:color w:val="auto"/>
          <w:sz w:val="21"/>
          <w:szCs w:val="21"/>
          <w:lang w:val="en-US" w:eastAsia="zh-CN"/>
        </w:rPr>
        <w:t>35</w:t>
      </w:r>
      <w:r>
        <w:rPr>
          <w:rFonts w:hint="eastAsia" w:ascii="宋体" w:hAnsi="宋体" w:cs="宋体"/>
          <w:b/>
          <w:color w:val="auto"/>
          <w:sz w:val="21"/>
          <w:szCs w:val="21"/>
        </w:rPr>
        <w:t>）</w:t>
      </w:r>
    </w:p>
    <w:p w14:paraId="06DD9B07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35B60262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13336232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495EE1BB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0B58ABEE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2DAA4E3F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3B61079B">
      <w:pPr>
        <w:autoSpaceDE w:val="0"/>
        <w:autoSpaceDN w:val="0"/>
        <w:adjustRightInd w:val="0"/>
        <w:spacing w:beforeLines="0" w:afterLines="0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626A180C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3905E594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sz w:val="21"/>
          <w:szCs w:val="21"/>
          <w:lang w:eastAsia="zh-Hans"/>
        </w:rPr>
      </w:pPr>
    </w:p>
    <w:p w14:paraId="7C784874">
      <w:pPr>
        <w:autoSpaceDE w:val="0"/>
        <w:autoSpaceDN w:val="0"/>
        <w:adjustRightInd w:val="0"/>
        <w:snapToGrid w:val="0"/>
        <w:spacing w:beforeLines="0" w:afterLines="0"/>
        <w:jc w:val="center"/>
        <w:rPr>
          <w:rFonts w:hint="default" w:eastAsia="黑体"/>
          <w:b/>
          <w:color w:val="auto"/>
          <w:spacing w:val="20"/>
          <w:kern w:val="0"/>
          <w:sz w:val="36"/>
          <w:szCs w:val="36"/>
        </w:rPr>
      </w:pP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苏州大学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hint="eastAsia" w:eastAsia="黑体" w:cs="黑体"/>
          <w:b/>
          <w:color w:val="auto"/>
          <w:spacing w:val="20"/>
          <w:kern w:val="0"/>
          <w:sz w:val="36"/>
          <w:szCs w:val="36"/>
        </w:rPr>
        <w:t>医学院教学日历（实验、见习部分）</w:t>
      </w:r>
    </w:p>
    <w:p w14:paraId="39B8CFA0">
      <w:pPr>
        <w:autoSpaceDE w:val="0"/>
        <w:autoSpaceDN w:val="0"/>
        <w:adjustRightInd w:val="0"/>
        <w:spacing w:beforeLines="0" w:afterLines="0" w:line="360" w:lineRule="auto"/>
        <w:jc w:val="center"/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</w:pP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二○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eastAsia="zh-Hans"/>
        </w:rPr>
        <w:t>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四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——二○二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  <w:lang w:val="en-US" w:eastAsia="zh-CN"/>
        </w:rPr>
        <w:t>五</w:t>
      </w:r>
      <w:r>
        <w:rPr>
          <w:rFonts w:hint="eastAsia" w:ascii="楷体" w:hAnsi="楷体" w:eastAsia="楷体" w:cs="楷体"/>
          <w:b/>
          <w:color w:val="auto"/>
          <w:kern w:val="0"/>
          <w:sz w:val="28"/>
          <w:szCs w:val="28"/>
        </w:rPr>
        <w:t>学年度第二学期</w:t>
      </w:r>
    </w:p>
    <w:p w14:paraId="504DA4F0">
      <w:pPr>
        <w:autoSpaceDE w:val="0"/>
        <w:autoSpaceDN w:val="0"/>
        <w:adjustRightInd w:val="0"/>
        <w:spacing w:before="60" w:beforeLines="0" w:afterLines="0" w:line="300" w:lineRule="auto"/>
        <w:jc w:val="center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课程名称：外科学总论                         实验、见习总学时：36学时</w:t>
      </w:r>
    </w:p>
    <w:p w14:paraId="459E2F69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>授课班级：2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24"/>
          <w:szCs w:val="24"/>
        </w:rPr>
        <w:t>级</w:t>
      </w:r>
      <w:r>
        <w:rPr>
          <w:rFonts w:hint="eastAsia" w:ascii="黑体" w:hAnsi="黑体" w:eastAsia="黑体" w:cs="黑体"/>
          <w:color w:val="auto"/>
          <w:sz w:val="24"/>
          <w:szCs w:val="24"/>
          <w:lang w:eastAsia="zh-Hans"/>
        </w:rPr>
        <w:t xml:space="preserve">医学影像班       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</w:rPr>
        <w:t xml:space="preserve">                              人数：4</w:t>
      </w:r>
      <w:r>
        <w:rPr>
          <w:rFonts w:hint="eastAsia" w:ascii="黑体" w:hAnsi="黑体" w:eastAsia="黑体" w:cs="黑体"/>
          <w:color w:val="auto"/>
          <w:kern w:val="0"/>
          <w:sz w:val="24"/>
          <w:szCs w:val="24"/>
          <w:lang w:val="en-US" w:eastAsia="zh-CN"/>
        </w:rPr>
        <w:t>6</w:t>
      </w:r>
    </w:p>
    <w:p w14:paraId="7394640F">
      <w:pPr>
        <w:autoSpaceDE w:val="0"/>
        <w:autoSpaceDN w:val="0"/>
        <w:adjustRightInd w:val="0"/>
        <w:spacing w:beforeLines="0" w:afterLines="0"/>
        <w:jc w:val="center"/>
        <w:rPr>
          <w:rFonts w:hint="eastAsia" w:ascii="黑体" w:hAnsi="黑体" w:eastAsia="黑体" w:cs="黑体"/>
          <w:color w:val="auto"/>
          <w:kern w:val="0"/>
          <w:sz w:val="24"/>
          <w:szCs w:val="24"/>
        </w:rPr>
      </w:pPr>
    </w:p>
    <w:tbl>
      <w:tblPr>
        <w:tblStyle w:val="3"/>
        <w:tblW w:w="1030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87"/>
        <w:gridCol w:w="667"/>
        <w:gridCol w:w="686"/>
        <w:gridCol w:w="592"/>
        <w:gridCol w:w="2749"/>
        <w:gridCol w:w="690"/>
        <w:gridCol w:w="465"/>
        <w:gridCol w:w="450"/>
        <w:gridCol w:w="450"/>
        <w:gridCol w:w="1275"/>
        <w:gridCol w:w="1690"/>
      </w:tblGrid>
      <w:tr w14:paraId="72CB8D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62F8D1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周次</w:t>
            </w:r>
          </w:p>
        </w:tc>
        <w:tc>
          <w:tcPr>
            <w:tcW w:w="667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02F7A1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日期</w:t>
            </w:r>
          </w:p>
        </w:tc>
        <w:tc>
          <w:tcPr>
            <w:tcW w:w="686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11C20D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星期</w:t>
            </w:r>
          </w:p>
        </w:tc>
        <w:tc>
          <w:tcPr>
            <w:tcW w:w="592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F21A07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节次</w:t>
            </w:r>
          </w:p>
        </w:tc>
        <w:tc>
          <w:tcPr>
            <w:tcW w:w="2749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9A89F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实验、见习项目名称</w:t>
            </w:r>
          </w:p>
        </w:tc>
        <w:tc>
          <w:tcPr>
            <w:tcW w:w="69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14FEC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时数</w:t>
            </w:r>
          </w:p>
        </w:tc>
        <w:tc>
          <w:tcPr>
            <w:tcW w:w="1365" w:type="dxa"/>
            <w:gridSpan w:val="3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41494B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实验性质</w:t>
            </w:r>
          </w:p>
        </w:tc>
        <w:tc>
          <w:tcPr>
            <w:tcW w:w="1275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1C8B16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带教教师</w:t>
            </w:r>
          </w:p>
        </w:tc>
        <w:tc>
          <w:tcPr>
            <w:tcW w:w="1690" w:type="dxa"/>
            <w:vMerge w:val="restart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CE68AB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分组情况</w:t>
            </w:r>
          </w:p>
        </w:tc>
      </w:tr>
      <w:tr w14:paraId="20EA8D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78389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7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E514DC9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86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1C4D3B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92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61DF060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749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787992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9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0D1BB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99B11CA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验证性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B136BC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综合性</w:t>
            </w: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C89451E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设计性</w:t>
            </w:r>
          </w:p>
        </w:tc>
        <w:tc>
          <w:tcPr>
            <w:tcW w:w="1275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54A857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690" w:type="dxa"/>
            <w:vMerge w:val="continue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A34A29">
            <w:pPr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</w:tr>
      <w:tr w14:paraId="532C61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143C1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DEF4B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2.2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08E48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56F7E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4C835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无菌术，外科器械介绍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FE8BE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19239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BAA25B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D9C6C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C9DE1C4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669D3F06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18EF55F8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45B027D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6105DC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ADBB5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A3FE3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A8ED0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CB3352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6A692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打结法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2334E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901526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9376F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EA946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369A7E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6D6962A5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7C8E3AA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58D2D8E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7C839B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6E30F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3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240A8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2FF994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00FDE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0388D3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切开、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止血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拆线法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A8756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ADB2D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8ADBB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6DD657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F3259A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6D04558C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18AED0D0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8384BE9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76A9C7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CD620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4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809B1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5A1CB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7CDB40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AA0AE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手臂消毒法穿手术衣戴手套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079D8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9D296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2ACE9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8787A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2C895F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0C439D44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75637A5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BD58A5F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05A6BB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EA9FF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5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2DA80F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3.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919D9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DE9DC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A22B9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麻醉监护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气管插管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与复苏示教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D4C03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21031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21E67B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99ACC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B199344">
            <w:pPr>
              <w:widowControl/>
              <w:spacing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1）孔晓琦</w:t>
            </w:r>
          </w:p>
          <w:p w14:paraId="6DB6AF8B">
            <w:pPr>
              <w:spacing w:beforeLines="0" w:afterLines="0"/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（2）杨国旺</w:t>
            </w:r>
          </w:p>
          <w:p w14:paraId="390C407F">
            <w:pPr>
              <w:spacing w:beforeLines="0" w:afterLines="0"/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</w:rPr>
              <w:t>赵单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A8AAC3A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6BDFFC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CBD03D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6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BACAA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E699A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D86D88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BE2AA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胃管置入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7DCF3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69D1A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A3D1D9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F61424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880675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4E8E1E73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78085E7A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E7B555B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07D153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A413C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1F69F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4.9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DA03E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517010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3FE8EA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毒铺巾+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脓肿切开引流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3AE30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4818E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D754A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9247A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107C71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344CCB29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2C701DF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0D85C5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7A837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F06339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8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89CD1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8376C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5183FF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6697EB">
            <w:pPr>
              <w:widowControl/>
              <w:topLinePunct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保留导尿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14D360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1BB5EE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2AF6E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9124A5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50F9A9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2C300B61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41F1E74F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59D9ABC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059ED0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C8001E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9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C8A564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740674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AAF9DD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5FDF3A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PBL1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E45729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486F37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3627AC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FFDFD7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FAE0CFD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2342B6BB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2C7F7C28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B655AF6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博学楼206、207、208</w:t>
            </w:r>
          </w:p>
        </w:tc>
      </w:tr>
      <w:tr w14:paraId="3E982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39374A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10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4510B4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4.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BDDE92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E80033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FBBD64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PBL2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50130C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CD430A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30BAB9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F851A5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F5E4659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082B5C23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6AE0650E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528251A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博学楼206、207、208</w:t>
            </w:r>
          </w:p>
        </w:tc>
      </w:tr>
      <w:tr w14:paraId="4E870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2C1A275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F7BE05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4DBFDA0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F9E3DE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9BC0331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Hans"/>
              </w:rPr>
              <w:t>包扎法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病人搬运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969F33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2F90D8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E1298B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F8CF51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546F131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067B3524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516B1C19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0E80C46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6D763B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517D04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64CA57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F3BAFF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6BD50F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1A1028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PBL总结</w:t>
            </w:r>
          </w:p>
        </w:tc>
        <w:tc>
          <w:tcPr>
            <w:tcW w:w="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9524C2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1CC5D8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39AC61C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913328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142E1BB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34A1C506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632555C2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0AF2A3E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博学楼206、207、208</w:t>
            </w:r>
          </w:p>
        </w:tc>
      </w:tr>
      <w:tr w14:paraId="018861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043988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E9EB4D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8F6052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694904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A5B61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07FC185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+换药（2）</w:t>
            </w:r>
          </w:p>
          <w:p w14:paraId="3DD89F8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（3）</w:t>
            </w:r>
          </w:p>
          <w:p w14:paraId="2560590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、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8294B9C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21EAAD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9B599C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AF4C7E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C57EB3">
            <w:pPr>
              <w:numPr>
                <w:ilvl w:val="0"/>
                <w:numId w:val="1"/>
              </w:num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孙阳</w:t>
            </w:r>
          </w:p>
          <w:p w14:paraId="2C76575A">
            <w:pPr>
              <w:numPr>
                <w:ilvl w:val="0"/>
                <w:numId w:val="1"/>
              </w:num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1D6491C0">
            <w:pPr>
              <w:numPr>
                <w:ilvl w:val="0"/>
                <w:numId w:val="1"/>
              </w:num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4E0192E2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（1）总院A11东</w:t>
            </w:r>
          </w:p>
          <w:p w14:paraId="586B3CF0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E9</w:t>
            </w:r>
          </w:p>
          <w:p w14:paraId="15A316DD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544A08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5733BE9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45234D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5.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0DBCF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F9CAA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86C60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772CD401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+换药（1）</w:t>
            </w:r>
          </w:p>
          <w:p w14:paraId="73E1C22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（2）</w:t>
            </w:r>
          </w:p>
          <w:p w14:paraId="347230C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1FBC2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42691BF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D59402D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0F4AD2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586AAB">
            <w:pPr>
              <w:widowControl/>
              <w:numPr>
                <w:ilvl w:val="0"/>
                <w:numId w:val="2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19653AB3">
            <w:pPr>
              <w:widowControl/>
              <w:numPr>
                <w:ilvl w:val="0"/>
                <w:numId w:val="2"/>
              </w:numPr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33124F00">
            <w:pPr>
              <w:widowControl/>
              <w:spacing w:beforeLines="0" w:afterLines="0" w:line="260" w:lineRule="exact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（3）施远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1B1F4AA8">
            <w:pPr>
              <w:widowControl/>
              <w:spacing w:beforeLines="0" w:afterLines="0" w:line="220" w:lineRule="exact"/>
              <w:jc w:val="center"/>
              <w:rPr>
                <w:rFonts w:hint="default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E7</w:t>
            </w:r>
          </w:p>
          <w:p w14:paraId="42C19570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2）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  <w:p w14:paraId="03BB1022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(3)总院A11东</w:t>
            </w:r>
          </w:p>
        </w:tc>
      </w:tr>
      <w:tr w14:paraId="5AA55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05B40B7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67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7E80806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56BDF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4225DED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B737EF4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烧伤示教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eastAsia="zh-CN"/>
              </w:rPr>
              <w:t>）</w:t>
            </w:r>
          </w:p>
          <w:p w14:paraId="5F69AB12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教学查房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+换药（3）</w:t>
            </w:r>
          </w:p>
          <w:p w14:paraId="0A3E13A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清创、缝合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（1）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FD20FB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52D3F6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83A3C4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36983BC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99D1FE6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（1）侍新宇</w:t>
            </w:r>
          </w:p>
          <w:p w14:paraId="6594C68B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（2）陈卫鑫</w:t>
            </w:r>
          </w:p>
          <w:p w14:paraId="5EE48CAA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left w:w="57" w:type="dxa"/>
              <w:right w:w="57" w:type="dxa"/>
            </w:tcMar>
            <w:vAlign w:val="center"/>
          </w:tcPr>
          <w:p w14:paraId="64F72ECA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  <w:p w14:paraId="3E3E6E3C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eastAsia="zh-CN"/>
              </w:rPr>
              <w:t>）总院</w:t>
            </w: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A11东</w:t>
            </w:r>
          </w:p>
          <w:p w14:paraId="3E94EC25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/>
              </w:rPr>
              <w:t>（3）总院E8</w:t>
            </w:r>
          </w:p>
        </w:tc>
      </w:tr>
      <w:tr w14:paraId="1660A5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587" w:type="dxa"/>
            <w:tcBorders>
              <w:tl2br w:val="nil"/>
              <w:tr2bl w:val="nil"/>
            </w:tcBorders>
            <w:noWrap w:val="0"/>
            <w:vAlign w:val="center"/>
          </w:tcPr>
          <w:p w14:paraId="3A1F4B17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67" w:type="dxa"/>
            <w:tcBorders>
              <w:tl2br w:val="nil"/>
              <w:tr2bl w:val="nil"/>
            </w:tcBorders>
            <w:noWrap w:val="0"/>
            <w:vAlign w:val="center"/>
          </w:tcPr>
          <w:p w14:paraId="104B0E49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686" w:type="dxa"/>
            <w:tcBorders>
              <w:tl2br w:val="nil"/>
              <w:tr2bl w:val="nil"/>
            </w:tcBorders>
            <w:noWrap w:val="0"/>
            <w:vAlign w:val="center"/>
          </w:tcPr>
          <w:p w14:paraId="0E53D2F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noWrap w:val="0"/>
            <w:vAlign w:val="center"/>
          </w:tcPr>
          <w:p w14:paraId="3C34CAA8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49" w:type="dxa"/>
            <w:tcBorders>
              <w:tl2br w:val="nil"/>
              <w:tr2bl w:val="nil"/>
            </w:tcBorders>
            <w:noWrap w:val="0"/>
            <w:vAlign w:val="center"/>
          </w:tcPr>
          <w:p w14:paraId="5C766005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洗手、穿衣、消毒铺巾、切开缝合、打结</w:t>
            </w:r>
          </w:p>
        </w:tc>
        <w:tc>
          <w:tcPr>
            <w:tcW w:w="690" w:type="dxa"/>
            <w:tcBorders>
              <w:tl2br w:val="nil"/>
              <w:tr2bl w:val="nil"/>
            </w:tcBorders>
            <w:noWrap w:val="0"/>
            <w:vAlign w:val="center"/>
          </w:tcPr>
          <w:p w14:paraId="4A5243CE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2</w:t>
            </w:r>
          </w:p>
        </w:tc>
        <w:tc>
          <w:tcPr>
            <w:tcW w:w="465" w:type="dxa"/>
            <w:tcBorders>
              <w:tl2br w:val="nil"/>
              <w:tr2bl w:val="nil"/>
            </w:tcBorders>
            <w:noWrap w:val="0"/>
            <w:vAlign w:val="center"/>
          </w:tcPr>
          <w:p w14:paraId="54FD19B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0803A893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50" w:type="dxa"/>
            <w:tcBorders>
              <w:tl2br w:val="nil"/>
              <w:tr2bl w:val="nil"/>
            </w:tcBorders>
            <w:noWrap w:val="0"/>
            <w:vAlign w:val="center"/>
          </w:tcPr>
          <w:p w14:paraId="5F21B278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 w14:paraId="3AA449DE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53FA63F1">
            <w:pPr>
              <w:widowControl/>
              <w:spacing w:beforeLines="0" w:afterLines="0" w:line="260" w:lineRule="exact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37D824D1">
            <w:pPr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BCD90D">
            <w:pPr>
              <w:widowControl/>
              <w:spacing w:beforeLines="0" w:afterLines="0" w:line="220" w:lineRule="exact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  <w:tr w14:paraId="325F85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1F0D76D6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67" w:type="dxa"/>
            <w:tcBorders>
              <w:tl2br w:val="nil"/>
              <w:tr2bl w:val="nil"/>
            </w:tcBorders>
            <w:vAlign w:val="center"/>
          </w:tcPr>
          <w:p w14:paraId="7C7C3FFA">
            <w:pPr>
              <w:widowControl/>
              <w:spacing w:beforeLines="0" w:afterLine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6.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686" w:type="dxa"/>
            <w:tcBorders>
              <w:tl2br w:val="nil"/>
              <w:tr2bl w:val="nil"/>
            </w:tcBorders>
            <w:vAlign w:val="center"/>
          </w:tcPr>
          <w:p w14:paraId="0DF57D9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592" w:type="dxa"/>
            <w:tcBorders>
              <w:tl2br w:val="nil"/>
              <w:tr2bl w:val="nil"/>
            </w:tcBorders>
            <w:vAlign w:val="center"/>
          </w:tcPr>
          <w:p w14:paraId="3ECB80FB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42795AB7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 w:val="21"/>
                <w:szCs w:val="21"/>
              </w:rPr>
              <w:t>操作考核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0CECC0F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b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color w:val="auto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7A2EDB70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39B9121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vAlign w:val="center"/>
          </w:tcPr>
          <w:p w14:paraId="389FD1E3">
            <w:pPr>
              <w:widowControl/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b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vAlign w:val="center"/>
          </w:tcPr>
          <w:p w14:paraId="49AD3A0C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</w:pPr>
          </w:p>
          <w:p w14:paraId="10E008D8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侍新宇</w:t>
            </w:r>
          </w:p>
          <w:p w14:paraId="4E5D06FE">
            <w:pPr>
              <w:widowControl/>
              <w:spacing w:beforeLines="0" w:afterLines="0" w:line="260" w:lineRule="exact"/>
              <w:ind w:left="0" w:leftChars="0" w:right="0" w:rightChars="0" w:firstLine="0" w:firstLineChars="0"/>
              <w:jc w:val="center"/>
              <w:rPr>
                <w:rFonts w:hint="default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陆云杰</w:t>
            </w:r>
          </w:p>
          <w:p w14:paraId="2D072D79">
            <w:pPr>
              <w:spacing w:beforeLines="0" w:afterLines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spacing w:val="-4"/>
                <w:kern w:val="0"/>
                <w:sz w:val="21"/>
                <w:szCs w:val="21"/>
                <w:lang w:eastAsia="zh-CN"/>
              </w:rPr>
              <w:t>）张博</w:t>
            </w:r>
          </w:p>
        </w:tc>
        <w:tc>
          <w:tcPr>
            <w:tcW w:w="16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373F0D">
            <w:pPr>
              <w:widowControl/>
              <w:spacing w:beforeLines="0" w:afterLines="0" w:line="220" w:lineRule="exact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spacing w:val="-6"/>
                <w:kern w:val="0"/>
                <w:sz w:val="21"/>
                <w:szCs w:val="21"/>
                <w:lang w:val="en-US" w:eastAsia="zh-CN" w:bidi="ar-SA"/>
              </w:rPr>
              <w:t>校技能中心</w:t>
            </w:r>
          </w:p>
        </w:tc>
      </w:tr>
    </w:tbl>
    <w:p w14:paraId="565C501D">
      <w:pPr>
        <w:spacing w:beforeLines="0" w:afterLines="0"/>
        <w:rPr>
          <w:rFonts w:hint="default"/>
          <w:b/>
          <w:color w:val="auto"/>
          <w:sz w:val="21"/>
          <w:szCs w:val="24"/>
        </w:rPr>
      </w:pPr>
      <w:r>
        <w:rPr>
          <w:rFonts w:hint="eastAsia"/>
          <w:b/>
          <w:color w:val="auto"/>
          <w:sz w:val="21"/>
          <w:szCs w:val="24"/>
        </w:rPr>
        <w:t>实验、见习时间：周三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6</w:t>
      </w:r>
      <w:r>
        <w:rPr>
          <w:rFonts w:hint="eastAsia"/>
          <w:b/>
          <w:color w:val="auto"/>
          <w:sz w:val="21"/>
          <w:szCs w:val="24"/>
        </w:rPr>
        <w:t>-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7</w:t>
      </w:r>
      <w:r>
        <w:rPr>
          <w:rFonts w:hint="eastAsia"/>
          <w:b/>
          <w:color w:val="auto"/>
          <w:sz w:val="21"/>
          <w:szCs w:val="24"/>
        </w:rPr>
        <w:t>节（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14</w:t>
      </w:r>
      <w:r>
        <w:rPr>
          <w:rFonts w:hint="eastAsia"/>
          <w:b/>
          <w:color w:val="auto"/>
          <w:sz w:val="21"/>
          <w:szCs w:val="24"/>
        </w:rPr>
        <w:t>:00-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15</w:t>
      </w:r>
      <w:r>
        <w:rPr>
          <w:rFonts w:hint="eastAsia"/>
          <w:b/>
          <w:color w:val="auto"/>
          <w:sz w:val="21"/>
          <w:szCs w:val="24"/>
        </w:rPr>
        <w:t>:</w:t>
      </w:r>
      <w:r>
        <w:rPr>
          <w:rFonts w:hint="eastAsia"/>
          <w:b/>
          <w:color w:val="auto"/>
          <w:sz w:val="21"/>
          <w:szCs w:val="24"/>
          <w:lang w:val="en-US" w:eastAsia="zh-CN"/>
        </w:rPr>
        <w:t>35</w:t>
      </w:r>
      <w:r>
        <w:rPr>
          <w:rFonts w:hint="eastAsia"/>
          <w:b/>
          <w:color w:val="auto"/>
          <w:sz w:val="21"/>
          <w:szCs w:val="24"/>
        </w:rPr>
        <w:t>）</w:t>
      </w:r>
    </w:p>
    <w:p w14:paraId="5976D976">
      <w:pPr>
        <w:rPr>
          <w:color w:val="auto"/>
        </w:rPr>
      </w:pPr>
    </w:p>
    <w:p w14:paraId="7BC1960C">
      <w:pPr>
        <w:rPr>
          <w:color w:val="auto"/>
        </w:rPr>
      </w:pPr>
    </w:p>
    <w:p w14:paraId="619C5A11">
      <w:pPr>
        <w:rPr>
          <w:color w:val="auto"/>
        </w:rPr>
      </w:pPr>
    </w:p>
    <w:p w14:paraId="4D3C8EA3">
      <w:pPr>
        <w:rPr>
          <w:color w:val="auto"/>
        </w:rPr>
      </w:pPr>
    </w:p>
    <w:p w14:paraId="15CF2899">
      <w:pPr>
        <w:rPr>
          <w:color w:val="auto"/>
        </w:rPr>
      </w:pPr>
    </w:p>
    <w:p w14:paraId="617BCAA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9CDD1A"/>
    <w:multiLevelType w:val="singleLevel"/>
    <w:tmpl w:val="0A9CDD1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7CAE532"/>
    <w:multiLevelType w:val="singleLevel"/>
    <w:tmpl w:val="37CAE53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D7E60"/>
    <w:rsid w:val="05910CAE"/>
    <w:rsid w:val="2AEA324F"/>
    <w:rsid w:val="2FDB74D6"/>
    <w:rsid w:val="37093406"/>
    <w:rsid w:val="49325BF9"/>
    <w:rsid w:val="4C4C094E"/>
    <w:rsid w:val="51A11757"/>
    <w:rsid w:val="57C600D8"/>
    <w:rsid w:val="746D7E60"/>
    <w:rsid w:val="7B64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1284</Words>
  <Characters>1543</Characters>
  <Lines>0</Lines>
  <Paragraphs>0</Paragraphs>
  <TotalTime>1</TotalTime>
  <ScaleCrop>false</ScaleCrop>
  <LinksUpToDate>false</LinksUpToDate>
  <CharactersWithSpaces>1656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2025-01-13T08:06:00Z</dcterms:created>
  <dc:creator>Daisy</dc:creator>
  <cp:lastModifiedBy>Daisy</cp:lastModifiedBy>
  <dcterms:modified xsi:type="dcterms:W3CDTF">2025-01-23T05:58:20Z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543F186FB7B64353BBB05739451EE61E_11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